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EE" w:rsidRDefault="005B34EE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37.35pt;margin-top:-27.75pt;width:72.95pt;height:66.45pt;z-index:251704320;mso-wrap-style:none" stroked="f">
            <v:textbox style="mso-fit-shape-to-text:t">
              <w:txbxContent>
                <w:p w:rsidR="005B34EE" w:rsidRDefault="005B34EE" w:rsidP="005B34EE">
                  <w:r>
                    <w:rPr>
                      <w:noProof/>
                    </w:rPr>
                    <w:drawing>
                      <wp:inline distT="0" distB="0" distL="0" distR="0">
                        <wp:extent cx="714375" cy="752475"/>
                        <wp:effectExtent l="19050" t="0" r="9525" b="0"/>
                        <wp:docPr id="1" name="Picture 1" descr="Calasiao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alasiao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2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76" type="#_x0000_t202" style="position:absolute;left:0;text-align:left;margin-left:351.7pt;margin-top:-24pt;width:72.95pt;height:61.95pt;z-index:251705344;mso-wrap-style:none" stroked="f">
            <v:textbox style="mso-fit-shape-to-text:t">
              <w:txbxContent>
                <w:p w:rsidR="005B34EE" w:rsidRDefault="005B34EE" w:rsidP="005B34EE">
                  <w:r>
                    <w:rPr>
                      <w:noProof/>
                    </w:rPr>
                    <w:drawing>
                      <wp:inline distT="0" distB="0" distL="0" distR="0">
                        <wp:extent cx="714375" cy="742950"/>
                        <wp:effectExtent l="19050" t="0" r="9525" b="0"/>
                        <wp:docPr id="4" name="Picture 4" descr="MHO Logo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HO Logo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77" type="#_x0000_t202" style="position:absolute;left:0;text-align:left;margin-left:102.25pt;margin-top:-27.75pt;width:252pt;height:71.7pt;z-index:251706368" stroked="f">
            <v:textbox>
              <w:txbxContent>
                <w:p w:rsidR="005B34EE" w:rsidRPr="009677C9" w:rsidRDefault="005B34EE" w:rsidP="005B34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Republic of the Philippines</w:t>
                  </w:r>
                </w:p>
                <w:p w:rsidR="005B34EE" w:rsidRPr="009677C9" w:rsidRDefault="005B34EE" w:rsidP="005B34E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77C9">
                    <w:rPr>
                      <w:rFonts w:ascii="Times New Roman" w:hAnsi="Times New Roman" w:cs="Times New Roman"/>
                    </w:rPr>
                    <w:t>Province of Pangasinan</w:t>
                  </w:r>
                </w:p>
                <w:p w:rsidR="005B34EE" w:rsidRDefault="005B34EE" w:rsidP="005B34EE">
                  <w:pPr>
                    <w:pStyle w:val="Heading1"/>
                    <w:rPr>
                      <w:sz w:val="22"/>
                      <w:szCs w:val="22"/>
                    </w:rPr>
                  </w:pPr>
                  <w:r w:rsidRPr="009677C9">
                    <w:rPr>
                      <w:sz w:val="22"/>
                      <w:szCs w:val="22"/>
                    </w:rPr>
                    <w:t>MUNICIPALITY OF CALASIAO</w:t>
                  </w:r>
                </w:p>
                <w:p w:rsidR="005B34EE" w:rsidRDefault="005B34EE" w:rsidP="005B34EE"/>
                <w:p w:rsidR="005B34EE" w:rsidRPr="009677C9" w:rsidRDefault="005B34EE" w:rsidP="005B34E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</w:pPr>
                  <w:r w:rsidRPr="009677C9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MUNICIPAL HEALTH OFFICE</w:t>
                  </w:r>
                </w:p>
                <w:p w:rsidR="005B34EE" w:rsidRPr="009677C9" w:rsidRDefault="005B34EE" w:rsidP="005B34EE"/>
              </w:txbxContent>
            </v:textbox>
          </v:shape>
        </w:pict>
      </w:r>
    </w:p>
    <w:p w:rsidR="005B34EE" w:rsidRDefault="005B34EE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B34EE" w:rsidRDefault="005B34EE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5B34EE" w:rsidRDefault="005B34EE" w:rsidP="005256A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676872" w:rsidRPr="005B34EE" w:rsidRDefault="005256AA" w:rsidP="005256AA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color w:val="C00000"/>
          <w:sz w:val="28"/>
          <w:szCs w:val="28"/>
          <w:u w:val="single"/>
        </w:rPr>
      </w:pPr>
      <w:r w:rsidRPr="005B34EE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SECURING </w:t>
      </w:r>
      <w:r w:rsidR="002C280F" w:rsidRPr="005B34EE">
        <w:rPr>
          <w:rFonts w:ascii="Arial Black" w:hAnsi="Arial Black" w:cs="Arial"/>
          <w:b/>
          <w:color w:val="C00000"/>
          <w:sz w:val="28"/>
          <w:szCs w:val="28"/>
          <w:u w:val="single"/>
        </w:rPr>
        <w:t>HEALTH</w:t>
      </w:r>
      <w:r w:rsidR="00676872" w:rsidRPr="005B34EE">
        <w:rPr>
          <w:rFonts w:ascii="Arial Black" w:hAnsi="Arial Black" w:cs="Arial"/>
          <w:b/>
          <w:color w:val="C00000"/>
          <w:sz w:val="28"/>
          <w:szCs w:val="28"/>
          <w:u w:val="single"/>
        </w:rPr>
        <w:t xml:space="preserve"> CERTIFICATE </w:t>
      </w:r>
    </w:p>
    <w:p w:rsidR="00676872" w:rsidRDefault="00676872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  <w:t xml:space="preserve"> </w:t>
      </w:r>
    </w:p>
    <w:p w:rsidR="00676872" w:rsidRDefault="00D57506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27" type="#_x0000_t202" style="position:absolute;margin-left:174.6pt;margin-top:11.6pt;width:98.4pt;height:21.75pt;z-index:251659264;mso-width-relative:margin;mso-height-relative:margin">
            <v:textbox style="mso-fit-shape-to-text:t">
              <w:txbxContent>
                <w:p w:rsidR="0075262C" w:rsidRPr="00EE26B5" w:rsidRDefault="0075262C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CLIENT</w:t>
                  </w:r>
                </w:p>
              </w:txbxContent>
            </v:textbox>
          </v:shape>
        </w:pict>
      </w:r>
    </w:p>
    <w:p w:rsidR="00676872" w:rsidRDefault="00D57506" w:rsidP="00676872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  <w:r w:rsidRPr="00D57506"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5pt;margin-top:14.95pt;width:0;height:26.15pt;z-index:251666432;mso-width-relative:margin;mso-height-relative:margin" o:connectortype="straight">
            <v:stroke endarrow="block"/>
          </v:shape>
        </w:pict>
      </w:r>
    </w:p>
    <w:p w:rsidR="00676872" w:rsidRDefault="00676872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color w:val="333333"/>
          <w:sz w:val="24"/>
          <w:szCs w:val="24"/>
        </w:rPr>
        <w:t xml:space="preserve"> </w:t>
      </w: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D57506">
        <w:rPr>
          <w:rFonts w:ascii="Arial" w:hAnsi="Arial" w:cs="Arial"/>
          <w:b/>
          <w:noProof/>
          <w:color w:val="333333"/>
          <w:sz w:val="28"/>
          <w:szCs w:val="28"/>
          <w:lang w:eastAsia="zh-TW"/>
        </w:rPr>
        <w:pict>
          <v:shape id="_x0000_s1030" type="#_x0000_t202" style="position:absolute;margin-left:131.05pt;margin-top:8.45pt;width:199.8pt;height:49.35pt;z-index:251661312;mso-height-percent:200;mso-height-percent:200;mso-width-relative:margin;mso-height-relative:margin">
            <v:textbox style="mso-fit-shape-to-text:t">
              <w:txbxContent>
                <w:p w:rsidR="0075262C" w:rsidRPr="00EE26B5" w:rsidRDefault="00EE26B5" w:rsidP="00EE26B5">
                  <w:pPr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ADMITTING SECTION</w:t>
                  </w:r>
                </w:p>
                <w:p w:rsidR="0075262C" w:rsidRPr="00EB5D34" w:rsidRDefault="0075262C" w:rsidP="00EB5D3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Get </w:t>
                  </w:r>
                  <w:r w:rsidR="00195313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c</w:t>
                  </w:r>
                  <w:r w:rsidR="00EE26B5"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lient’s vital signs</w:t>
                  </w:r>
                </w:p>
                <w:p w:rsidR="00EB5D34" w:rsidRPr="00EB5D34" w:rsidRDefault="00EB5D34" w:rsidP="00EB5D3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Physical Examination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0" type="#_x0000_t32" style="position:absolute;margin-left:123.75pt;margin-top:198.45pt;width:0;height:14.2pt;flip:y;z-index:251680768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9" type="#_x0000_t32" style="position:absolute;margin-left:225pt;margin-top:3.4pt;width:0;height:14.2pt;flip:y;z-index:251670528;mso-width-relative:margin;mso-height-relative:margin" o:connectortype="straight"/>
        </w:pict>
      </w: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4" type="#_x0000_t32" style="position:absolute;margin-left:123.6pt;margin-top:114.35pt;width:.05pt;height:20.55pt;z-index:251675648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2" type="#_x0000_t32" style="position:absolute;margin-left:123.65pt;margin-top:58.25pt;width:.05pt;height:20.55pt;z-index:251673600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1" type="#_x0000_t32" style="position:absolute;margin-left:351.7pt;margin-top:3.8pt;width:.05pt;height:20.55pt;z-index:25167257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0" type="#_x0000_t32" style="position:absolute;margin-left:123.7pt;margin-top:3.8pt;width:.05pt;height:20.55pt;z-index:251671552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8" type="#_x0000_t32" style="position:absolute;margin-left:123.75pt;margin-top:3.8pt;width:228pt;height:0;z-index:251669504;mso-width-relative:margin;mso-height-relative:margin" o:connectortype="straight"/>
        </w:pict>
      </w: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1" type="#_x0000_t202" style="position:absolute;margin-left:65.65pt;margin-top:10.55pt;width:114.2pt;height:35.55pt;z-index:251662336;mso-width-relative:margin;mso-height-relative:margin">
            <v:textbox style="mso-next-textbox:#_x0000_s1031;mso-fit-shape-to-text:t">
              <w:txbxContent>
                <w:p w:rsidR="00EE26B5" w:rsidRPr="00EE26B5" w:rsidRDefault="00EE26B5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 w:rsidRPr="00EE26B5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No findings</w:t>
                  </w:r>
                  <w:r w:rsidR="00EB5D34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of medical illness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2" type="#_x0000_t202" style="position:absolute;margin-left:292.35pt;margin-top:10.55pt;width:117.15pt;height:35.55pt;z-index:251663360;mso-width-relative:margin;mso-height-relative:margin">
            <v:textbox style="mso-next-textbox:#_x0000_s1032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With findings of medical illness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3" type="#_x0000_t202" style="position:absolute;margin-left:302.1pt;margin-top:70.25pt;width:98.4pt;height:35.55pt;z-index:251664384;mso-width-relative:margin;mso-height-relative:margin">
            <v:textbox style="mso-fit-shape-to-text:t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Treatment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6" type="#_x0000_t32" style="position:absolute;margin-left:351.75pt;margin-top:4.7pt;width:.05pt;height:24.15pt;z-index:25166745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37" type="#_x0000_t32" style="position:absolute;margin-left:351.75pt;margin-top:50.6pt;width:0;height:26.15pt;z-index:251668480;mso-width-relative:margin;mso-height-relative:margin" o:connectortype="straight">
            <v:stroke endarrow="block"/>
          </v:shape>
        </w:pict>
      </w: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26" type="#_x0000_t202" style="position:absolute;margin-left:34.5pt;margin-top:9.8pt;width:171.75pt;height:35.55pt;z-index:251658240;mso-width-relative:margin;mso-height-relative:margin">
            <v:textbox style="mso-next-textbox:#_x0000_s1026;mso-fit-shape-to-text:t">
              <w:txbxContent>
                <w:p w:rsidR="00676872" w:rsidRPr="008161B7" w:rsidRDefault="00676872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Payment of prescribed fee</w:t>
                  </w:r>
                  <w:r w:rsidR="002C280F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s including laboratory fees</w:t>
                  </w:r>
                </w:p>
              </w:txbxContent>
            </v:textbox>
          </v:shape>
        </w:pict>
      </w: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EE26B5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65" type="#_x0000_t202" style="position:absolute;margin-left:196.5pt;margin-top:290.95pt;width:141.9pt;height:35.55pt;z-index:251696128;mso-width-relative:margin;mso-height-relative:margin">
            <v:textbox style="mso-fit-shape-to-text:t">
              <w:txbxContent>
                <w:p w:rsidR="00DD1C3E" w:rsidRPr="00EE26B5" w:rsidRDefault="00DD1C3E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After treatment period, client is re-evaluated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34" type="#_x0000_t202" style="position:absolute;margin-left:281.1pt;margin-top:10.7pt;width:141.9pt;height:35.55pt;z-index:251665408;mso-width-relative:margin;mso-height-relative:margin">
            <v:textbox style="mso-fit-shape-to-text:t">
              <w:txbxContent>
                <w:p w:rsidR="00EB5D34" w:rsidRPr="00EE26B5" w:rsidRDefault="00EB5D34" w:rsidP="0067687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After treatment period, client is re-evaluated</w:t>
                  </w:r>
                </w:p>
              </w:txbxContent>
            </v:textbox>
          </v:shape>
        </w:pict>
      </w: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2C280F" w:rsidRDefault="002C280F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E26B5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9" type="#_x0000_t32" style="position:absolute;margin-left:34.5pt;margin-top:5.7pt;width:225pt;height:.05pt;z-index:251679744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47" type="#_x0000_t32" style="position:absolute;margin-left:259.65pt;margin-top:5.75pt;width:.05pt;height:20.55pt;z-index:25167769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1" type="#_x0000_t32" style="position:absolute;margin-left:34.5pt;margin-top:5.7pt;width:.05pt;height:20.55pt;z-index:251681792;mso-width-relative:margin;mso-height-relative:margin" o:connectortype="straight">
            <v:stroke endarrow="block"/>
          </v:shape>
        </w:pict>
      </w:r>
    </w:p>
    <w:p w:rsidR="00EB5D34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52" type="#_x0000_t202" style="position:absolute;margin-left:196.5pt;margin-top:12.5pt;width:124.1pt;height:35.55pt;z-index:251682816;mso-width-relative:margin;mso-height-relative:margin">
            <v:textbox style="mso-next-textbox:#_x0000_s1052;mso-fit-shape-to-text:t">
              <w:txbxContent>
                <w:p w:rsidR="002C280F" w:rsidRPr="008161B7" w:rsidRDefault="002C280F" w:rsidP="002C28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With abnormal laboratory findings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43" type="#_x0000_t202" style="position:absolute;margin-left:-26.6pt;margin-top:12.45pt;width:124.1pt;height:35.55pt;z-index:251674624;mso-width-relative:margin;mso-height-relative:margin">
            <v:textbox style="mso-next-textbox:#_x0000_s1043;mso-fit-shape-to-text:t">
              <w:txbxContent>
                <w:p w:rsidR="002C280F" w:rsidRPr="008161B7" w:rsidRDefault="002C280F" w:rsidP="002C28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No abnormal laboratory findings</w:t>
                  </w:r>
                </w:p>
              </w:txbxContent>
            </v:textbox>
          </v:shape>
        </w:pict>
      </w: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EB5D34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</w:p>
    <w:p w:rsidR="00EB5D34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3" type="#_x0000_t32" style="position:absolute;margin-left:34.45pt;margin-top:6.6pt;width:.1pt;height:35.1pt;flip:x;z-index:251683840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71" type="#_x0000_t32" style="position:absolute;margin-left:354.35pt;margin-top:137.85pt;width:.15pt;height:16.2pt;flip:x y;z-index:251702272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70" type="#_x0000_t32" style="position:absolute;margin-left:179.95pt;margin-top:137.85pt;width:.15pt;height:16.2pt;flip:x y;z-index:251701248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6" type="#_x0000_t32" style="position:absolute;margin-left:259.5pt;margin-top:6.6pt;width:.15pt;height:16.2pt;flip:x y;z-index:251686912;mso-width-relative:margin;mso-height-relative:margin" o:connectortype="straight"/>
        </w:pict>
      </w:r>
    </w:p>
    <w:p w:rsidR="00EB5D34" w:rsidRDefault="00D57506" w:rsidP="00676872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333333"/>
          <w:sz w:val="24"/>
          <w:szCs w:val="24"/>
        </w:rPr>
      </w:pP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69" type="#_x0000_t32" style="position:absolute;margin-left:179.95pt;margin-top:140.25pt;width:174.4pt;height:0;z-index:251700224;mso-width-relative:margin;mso-height-relative:margin" o:connectortype="straight"/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67" type="#_x0000_t32" style="position:absolute;margin-left:354.25pt;margin-top:66.75pt;width:.05pt;height:21pt;z-index:25169817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66" type="#_x0000_t32" style="position:absolute;margin-left:179.9pt;margin-top:66.75pt;width:.05pt;height:21pt;z-index:251697152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7" type="#_x0000_t32" style="position:absolute;margin-left:354.2pt;margin-top:9pt;width:.05pt;height:18.9pt;z-index:25168793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62" type="#_x0000_t32" style="position:absolute;margin-left:179.85pt;margin-top:9pt;width:.05pt;height:21pt;z-index:251693056;mso-width-relative:margin;mso-height-relative:margin" o:connectortype="straight">
            <v:stroke endarrow="block"/>
          </v:shape>
        </w:pict>
      </w:r>
      <w:r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5" type="#_x0000_t32" style="position:absolute;margin-left:179.85pt;margin-top:9pt;width:174.4pt;height:0;z-index:251685888;mso-width-relative:margin;mso-height-relative:margin" o:connectortype="straight"/>
        </w:pict>
      </w:r>
      <w:r w:rsidRPr="00D57506">
        <w:rPr>
          <w:rFonts w:ascii="Arial" w:hAnsi="Arial" w:cs="Arial"/>
          <w:b/>
          <w:noProof/>
          <w:color w:val="333333"/>
          <w:sz w:val="28"/>
          <w:szCs w:val="28"/>
        </w:rPr>
        <w:pict>
          <v:shape id="_x0000_s1048" type="#_x0000_t202" style="position:absolute;margin-left:25.7pt;margin-top:-127.25pt;width:199.8pt;height:49.35pt;z-index:251678720;mso-height-percent:200;mso-height-percent:200;mso-width-relative:margin;mso-height-relative:margin">
            <v:textbox style="mso-fit-shape-to-text:t">
              <w:txbxContent>
                <w:p w:rsidR="002C280F" w:rsidRPr="00EE26B5" w:rsidRDefault="002C280F" w:rsidP="00EE26B5">
                  <w:pPr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 xml:space="preserve">LABORATORY </w:t>
                  </w:r>
                  <w:r w:rsidRPr="00EE26B5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SECTION</w:t>
                  </w:r>
                </w:p>
                <w:p w:rsidR="002C280F" w:rsidRPr="00EB5D34" w:rsidRDefault="002C280F" w:rsidP="00EB5D34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Submit specimen for stool and sputum examination</w:t>
                  </w:r>
                </w:p>
              </w:txbxContent>
            </v:textbox>
          </v:shape>
        </w:pict>
      </w:r>
    </w:p>
    <w:p w:rsidR="004A712C" w:rsidRDefault="00D57506"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73" type="#_x0000_t202" style="position:absolute;left:0;text-align:left;margin-left:-10.05pt;margin-top:174.75pt;width:92.25pt;height:33pt;z-index:251703296;mso-width-relative:margin;mso-height-relative:margin">
            <v:stroke dashstyle="longDash"/>
            <v:textbox style="mso-next-textbox:#_x0000_s1073">
              <w:txbxContent>
                <w:p w:rsidR="00196702" w:rsidRPr="00196702" w:rsidRDefault="00196702" w:rsidP="00196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</w:rPr>
                  </w:pPr>
                  <w:r w:rsidRPr="00196702">
                    <w:rPr>
                      <w:rFonts w:ascii="TimesNewRomanPSMT" w:hAnsi="TimesNewRomanPSMT" w:cs="TimesNewRomanPSMT"/>
                      <w:color w:val="333333"/>
                    </w:rPr>
                    <w:t>To be renewed every 6 months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54" type="#_x0000_t202" style="position:absolute;left:0;text-align:left;margin-left:-26.6pt;margin-top:119.4pt;width:124.1pt;height:49.35pt;z-index:251684864;mso-width-relative:margin;mso-height-relative:margin">
            <v:textbox style="mso-next-textbox:#_x0000_s1054;mso-fit-shape-to-text:t">
              <w:txbxContent>
                <w:p w:rsidR="00DD1C3E" w:rsidRDefault="002C280F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Issuance of </w:t>
                  </w:r>
                </w:p>
                <w:p w:rsidR="002C280F" w:rsidRPr="008161B7" w:rsidRDefault="002C280F" w:rsidP="00EB5D3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Health Certificate</w:t>
                  </w:r>
                  <w:r w:rsidR="00195313"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(White Card)</w:t>
                  </w:r>
                </w:p>
              </w:txbxContent>
            </v:textbox>
          </v:shape>
        </w:pict>
      </w:r>
      <w:r w:rsidRPr="00D57506"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59" type="#_x0000_t32" style="position:absolute;left:0;text-align:left;margin-left:34.45pt;margin-top:52.95pt;width:0;height:66.45pt;z-index:251689984;mso-width-relative:margin;mso-height-relative:margin" o:connectortype="straight">
            <v:stroke endarrow="block"/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58" type="#_x0000_t202" style="position:absolute;left:0;text-align:left;margin-left:-44.25pt;margin-top:17.4pt;width:154.55pt;height:35.55pt;z-index:251688960;mso-width-relative:margin;mso-height-relative:margin">
            <v:textbox style="mso-next-textbox:#_x0000_s1058">
              <w:txbxContent>
                <w:p w:rsidR="00195313" w:rsidRDefault="00195313" w:rsidP="002C28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  <w:r w:rsidRPr="00195313"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  <w:t>SANITATION SECTION</w:t>
                  </w:r>
                </w:p>
                <w:p w:rsidR="00196702" w:rsidRPr="00EB5D34" w:rsidRDefault="00196702" w:rsidP="00196702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Recording</w:t>
                  </w:r>
                </w:p>
                <w:p w:rsidR="00196702" w:rsidRPr="00195313" w:rsidRDefault="00196702" w:rsidP="002C280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b/>
                      <w:color w:val="333333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64" type="#_x0000_t202" style="position:absolute;left:0;text-align:left;margin-left:281.1pt;margin-top:73.95pt;width:138.15pt;height:35.55pt;z-index:251695104;mso-width-relative:margin;mso-height-relative:margin">
            <v:textbox style="mso-next-textbox:#_x0000_s1064;mso-fit-shape-to-text:t">
              <w:txbxContent>
                <w:p w:rsidR="00DD1C3E" w:rsidRPr="00DD1C3E" w:rsidRDefault="00DD1C3E" w:rsidP="00DD1C3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Treatment as per NTP-DOTS Protocol</w:t>
                  </w:r>
                </w:p>
              </w:txbxContent>
            </v:textbox>
          </v:shape>
        </w:pict>
      </w:r>
      <w:r w:rsidRPr="00D57506">
        <w:rPr>
          <w:rFonts w:ascii="TimesNewRomanPSMT" w:hAnsi="TimesNewRomanPSMT" w:cs="TimesNewRomanPSMT"/>
          <w:noProof/>
          <w:color w:val="333333"/>
          <w:sz w:val="24"/>
          <w:szCs w:val="24"/>
        </w:rPr>
        <w:pict>
          <v:shape id="_x0000_s1068" type="#_x0000_t32" style="position:absolute;left:0;text-align:left;margin-left:267.05pt;margin-top:126.45pt;width:.05pt;height:12.75pt;z-index:251699200;mso-width-relative:margin;mso-height-relative:margin" o:connectortype="straight">
            <v:stroke endarrow="block"/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63" type="#_x0000_t202" style="position:absolute;left:0;text-align:left;margin-left:110.3pt;margin-top:73.95pt;width:149.4pt;height:35.55pt;z-index:251694080;mso-width-relative:margin;mso-height-relative:margin">
            <v:textbox style="mso-next-textbox:#_x0000_s1063;mso-fit-shape-to-text:t">
              <w:txbxContent>
                <w:p w:rsidR="00DD1C3E" w:rsidRPr="00DD1C3E" w:rsidRDefault="00DD1C3E" w:rsidP="00DD1C3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Supervised </w:t>
                  </w:r>
                  <w:proofErr w:type="spellStart"/>
                  <w:proofErr w:type="gramStart"/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Deworming</w:t>
                  </w:r>
                  <w:proofErr w:type="spellEnd"/>
                  <w:proofErr w:type="gramEnd"/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 xml:space="preserve"> (single dose)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61" type="#_x0000_t202" style="position:absolute;left:0;text-align:left;margin-left:289.15pt;margin-top:16.2pt;width:120.35pt;height:35.55pt;z-index:251692032;mso-width-relative:margin;mso-height-relative:margin">
            <v:textbox style="mso-next-textbox:#_x0000_s1061">
              <w:txbxContent>
                <w:p w:rsidR="00DD1C3E" w:rsidRPr="00DD1C3E" w:rsidRDefault="00DD1C3E" w:rsidP="00DD1C3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Positive for sputum examination</w:t>
                  </w:r>
                </w:p>
              </w:txbxContent>
            </v:textbox>
          </v:shape>
        </w:pict>
      </w:r>
      <w:r w:rsidRPr="00D57506">
        <w:rPr>
          <w:rFonts w:ascii="TimesNewRomanPS-BoldMT" w:hAnsi="TimesNewRomanPS-BoldMT" w:cs="TimesNewRomanPS-BoldMT"/>
          <w:b/>
          <w:bCs/>
          <w:noProof/>
          <w:color w:val="333333"/>
          <w:sz w:val="32"/>
          <w:szCs w:val="32"/>
        </w:rPr>
        <w:pict>
          <v:shape id="_x0000_s1060" type="#_x0000_t202" style="position:absolute;left:0;text-align:left;margin-left:123.6pt;margin-top:16.2pt;width:124.1pt;height:35.55pt;z-index:251691008;mso-width-relative:margin;mso-height-relative:margin">
            <v:textbox style="mso-next-textbox:#_x0000_s1060;mso-fit-shape-to-text:t">
              <w:txbxContent>
                <w:p w:rsidR="00DD1C3E" w:rsidRPr="00DD1C3E" w:rsidRDefault="00DD1C3E" w:rsidP="00DD1C3E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333333"/>
                      <w:sz w:val="24"/>
                      <w:szCs w:val="24"/>
                    </w:rPr>
                    <w:t>Positive for intestinal parasitism</w:t>
                  </w:r>
                </w:p>
              </w:txbxContent>
            </v:textbox>
          </v:shape>
        </w:pict>
      </w:r>
    </w:p>
    <w:sectPr w:rsidR="004A712C" w:rsidSect="005B34EE">
      <w:pgSz w:w="12240" w:h="1872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EE8"/>
    <w:multiLevelType w:val="hybridMultilevel"/>
    <w:tmpl w:val="173242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872"/>
    <w:rsid w:val="00017B99"/>
    <w:rsid w:val="000E22EA"/>
    <w:rsid w:val="00195313"/>
    <w:rsid w:val="00196702"/>
    <w:rsid w:val="002C280F"/>
    <w:rsid w:val="003366D5"/>
    <w:rsid w:val="0046019A"/>
    <w:rsid w:val="004A712C"/>
    <w:rsid w:val="005256AA"/>
    <w:rsid w:val="005B34EE"/>
    <w:rsid w:val="00676872"/>
    <w:rsid w:val="0075262C"/>
    <w:rsid w:val="007B7722"/>
    <w:rsid w:val="00844CAD"/>
    <w:rsid w:val="008B2350"/>
    <w:rsid w:val="008D12EF"/>
    <w:rsid w:val="00974732"/>
    <w:rsid w:val="009C2D2C"/>
    <w:rsid w:val="00B544CB"/>
    <w:rsid w:val="00D57506"/>
    <w:rsid w:val="00DD1C3E"/>
    <w:rsid w:val="00EB5D34"/>
    <w:rsid w:val="00EE26B5"/>
    <w:rsid w:val="00FD3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70"/>
        <o:r id="V:Rule27" type="connector" idref="#_x0000_s1069"/>
        <o:r id="V:Rule28" type="connector" idref="#_x0000_s1067"/>
        <o:r id="V:Rule29" type="connector" idref="#_x0000_s1068"/>
        <o:r id="V:Rule30" type="connector" idref="#_x0000_s1066"/>
        <o:r id="V:Rule31" type="connector" idref="#_x0000_s1071"/>
        <o:r id="V:Rule32" type="connector" idref="#_x0000_s1044"/>
        <o:r id="V:Rule33" type="connector" idref="#_x0000_s1047"/>
        <o:r id="V:Rule34" type="connector" idref="#_x0000_s1062"/>
        <o:r id="V:Rule35" type="connector" idref="#_x0000_s1035"/>
        <o:r id="V:Rule36" type="connector" idref="#_x0000_s1050"/>
        <o:r id="V:Rule37" type="connector" idref="#_x0000_s1049"/>
        <o:r id="V:Rule38" type="connector" idref="#_x0000_s1037"/>
        <o:r id="V:Rule39" type="connector" idref="#_x0000_s1051"/>
        <o:r id="V:Rule40" type="connector" idref="#_x0000_s1041"/>
        <o:r id="V:Rule41" type="connector" idref="#_x0000_s1036"/>
        <o:r id="V:Rule42" type="connector" idref="#_x0000_s1053"/>
        <o:r id="V:Rule43" type="connector" idref="#_x0000_s1057"/>
        <o:r id="V:Rule44" type="connector" idref="#_x0000_s1042"/>
        <o:r id="V:Rule45" type="connector" idref="#_x0000_s1039"/>
        <o:r id="V:Rule46" type="connector" idref="#_x0000_s1059"/>
        <o:r id="V:Rule47" type="connector" idref="#_x0000_s1040"/>
        <o:r id="V:Rule48" type="connector" idref="#_x0000_s1056"/>
        <o:r id="V:Rule49" type="connector" idref="#_x0000_s1055"/>
        <o:r id="V:Rule5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2C"/>
  </w:style>
  <w:style w:type="paragraph" w:styleId="Heading1">
    <w:name w:val="heading 1"/>
    <w:basedOn w:val="Normal"/>
    <w:next w:val="Normal"/>
    <w:link w:val="Heading1Char"/>
    <w:qFormat/>
    <w:rsid w:val="005B34E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D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4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2009-01-06T06:23:00Z</dcterms:created>
  <dcterms:modified xsi:type="dcterms:W3CDTF">2009-02-10T02:58:00Z</dcterms:modified>
</cp:coreProperties>
</file>